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春日新品发布会执行方案</w:t>
      </w:r>
    </w:p>
    <w:p>
      <w:pPr>
        <w:pStyle w:val="Normal"/>
      </w:pPr>
      <w:r>
        <w:t xml:space="preserve">本方案基于项目简报、预算明细与项目笔记整理，供现场执行同事直接使用。文中标注「待确认」的内容需在确认后才能落地。</w:t>
      </w:r>
    </w:p>
    <w:p>
      <w:pPr>
        <w:pStyle w:val="Heading2"/>
      </w:pPr>
      <w:r>
        <w:t xml:space="preserve">一、活动目标与已知事实</w:t>
      </w:r>
    </w:p>
    <w:p>
      <w:pPr>
        <w:pStyle w:val="Heading3"/>
      </w:pPr>
      <w:r>
        <w:t xml:space="preserve">1.1 活动目标</w:t>
      </w:r>
    </w:p>
    <w:p>
      <w:pPr>
        <w:pStyle w:val="Normal"/>
      </w:pPr>
      <w:r>
        <w:t xml:space="preserve">以「轻盈生活，从春日开始」为主题，面向 120 位来宾完成便携咖啡机的首次线下发布，让来宾在现场真实看到、摸到、用到产品，把「轻便携带、一键制作、易于清洁」三个产品特点转化为可直接感知的体验，并在活动结束后留下可继续沟通的意向来宾名单。</w:t>
      </w:r>
    </w:p>
    <w:p>
      <w:pPr>
        <w:pStyle w:val="Heading3"/>
      </w:pPr>
      <w:r>
        <w:t xml:space="preserve">1.2 已知事实（来自项目简报与预算明细）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项目</w:t>
            </w:r>
          </w:p>
        </w:tc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内容</w:t>
            </w:r>
          </w:p>
        </w:tc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来源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活动名称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春日新品发布会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活动主题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轻盈生活，从春日开始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活动日期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2027年3月20日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场地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春日展厅（示例名称）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来宾规模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120人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总预算上限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100000元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 / 预算明细.txt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产品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便携咖啡机（虚构示例）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产品特点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轻便携带、一键制作、易于清洁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视觉方向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柔和奶油白、浅绿与橙色点缀，清爽自然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客户名称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待确认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项目简报.txt、项目笔记.md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嘉宾名单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待确认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项目简报.txt、项目笔记.md</w:t>
            </w:r>
          </w:p>
        </w:tc>
      </w:tr>
    </w:tbl>
    <w:p>
      <w:pPr>
        <w:pStyle w:val="Heading3"/>
      </w:pPr>
      <w:r>
        <w:t xml:space="preserve">1.3 时间安排（当天）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时间</w:t>
            </w:r>
          </w:p>
        </w:tc>
        <w:tc>
          <w:tcPr>
            <w:tcW w:w="4819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环节</w:t>
            </w:r>
          </w:p>
        </w:tc>
      </w:tr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14:00-14:30</w:t>
            </w:r>
          </w:p>
        </w:tc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来宾签到</w:t>
            </w:r>
          </w:p>
        </w:tc>
      </w:tr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14:30-14:40</w:t>
            </w:r>
          </w:p>
        </w:tc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主持开场</w:t>
            </w:r>
          </w:p>
        </w:tc>
      </w:tr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14:40-15:05</w:t>
            </w:r>
          </w:p>
        </w:tc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新品介绍</w:t>
            </w:r>
          </w:p>
        </w:tc>
      </w:tr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15:05-15:20</w:t>
            </w:r>
          </w:p>
        </w:tc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产品体验</w:t>
            </w:r>
          </w:p>
        </w:tc>
      </w:tr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15:20-15:35</w:t>
            </w:r>
          </w:p>
        </w:tc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交流答疑</w:t>
            </w:r>
          </w:p>
        </w:tc>
      </w:tr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15:35-16:00</w:t>
            </w:r>
          </w:p>
        </w:tc>
        <w:tc>
          <w:tcPr>
            <w:tcW w:w="4819" w:type="dxa"/>
            <w:vAlign w:val="center"/>
          </w:tcPr>
          <w:p>
            <w:pPr>
              <w:pStyle w:val="Normal"/>
            </w:pPr>
            <w:r>
              <w:t xml:space="preserve">自由体验与离场</w:t>
            </w:r>
          </w:p>
        </w:tc>
      </w:tr>
    </w:tbl>
    <w:p>
      <w:pPr>
        <w:pStyle w:val="Heading3"/>
      </w:pPr>
      <w:r>
        <w:t xml:space="preserve">1.4 预算情况说明</w:t>
      </w:r>
    </w:p>
    <w:p>
      <w:pPr>
        <w:pStyle w:val="Normal"/>
        <w:numPr>
          <w:ilvl w:val="0"/>
          <w:numId w:val="1"/>
        </w:numPr>
      </w:pPr>
      <w:r>
        <w:t xml:space="preserve">客户给到的总预算上限为 100000 元。</w:t>
      </w:r>
    </w:p>
    <w:p>
      <w:pPr>
        <w:pStyle w:val="Normal"/>
        <w:numPr>
          <w:ilvl w:val="0"/>
          <w:numId w:val="1"/>
        </w:numPr>
      </w:pPr>
      <w:r>
        <w:t xml:space="preserve">预算明细中列出的示例估算（场地 24000、灯光与音响 18000、来宾礼包 120×160、茶歇 120×100、摄影与会务 12000、应急备用金 10000）按现有单价测算，合计已接近或超出 100000 元上限，属于示例估算，正式执行前必须与供应商逐项确认。</w:t>
      </w:r>
    </w:p>
    <w:p>
      <w:pPr>
        <w:pStyle w:val="Normal"/>
        <w:numPr>
          <w:ilvl w:val="0"/>
          <w:numId w:val="1"/>
        </w:numPr>
      </w:pPr>
      <w:r>
        <w:t xml:space="preserve">预算明细表明确备注：以上均为示例估算，正式执行前需与供应商确认。本方案不重复该表的逐项数字，执行时以《春日新品发布会预算.xlsx》为准，任何调整需在预算缺口核算后再定。</w:t>
      </w:r>
    </w:p>
    <w:p>
      <w:pPr>
        <w:pStyle w:val="Heading2"/>
      </w:pPr>
      <w:r>
        <w:t xml:space="preserve">二、当天六个环节的执行说明</w:t>
      </w:r>
    </w:p>
    <w:p>
      <w:pPr>
        <w:pStyle w:val="Normal"/>
      </w:pPr>
      <w:r>
        <w:t xml:space="preserve">每个环节统一按「目的 / 现场怎么做 / 需要的人和物料 / 容易出问题的地方 / 备选做法」五段编写，可直接照着执行。</w:t>
      </w:r>
    </w:p>
    <w:p>
      <w:pPr>
        <w:pStyle w:val="Heading3"/>
      </w:pPr>
      <w:r>
        <w:t xml:space="preserve">2.1 来宾签到（14:00-14:30）</w:t>
      </w:r>
    </w:p>
    <w:p>
      <w:pPr>
        <w:pStyle w:val="Normal"/>
      </w:pPr>
      <w:r>
        <w:rPr>
          <w:b/>
        </w:rPr>
        <w:t xml:space="preserve">目的</w:t>
      </w:r>
      <w:r>
        <w:t xml:space="preserve">：完成身份核对与来宾登记，让来宾在入场时就感受到主题氛围，同时采集可用于后续跟进的联系方式。</w:t>
      </w:r>
    </w:p>
    <w:p>
      <w:pPr>
        <w:pStyle w:val="Normal"/>
      </w:pPr>
      <w:r>
        <w:rPr>
          <w:b/>
        </w:rPr>
        <w:t xml:space="preserve">现场怎么做</w:t>
      </w:r>
      <w:r>
        <w:t xml:space="preserve">：签到区分两列（已确认名单来宾、临时到场来宾），每列入场口摆放桌卡。来宾到后先核对名单、发放来宾礼包与胸牌，再由引导人员带入主会场就座。签到台后方设置主题视觉背景板，供来宾在等待时拍照。签到在 14:25 开始向主会场收拢引导，避免 14:30 开场时人流仍在门口。</w:t>
      </w:r>
    </w:p>
    <w:p>
      <w:pPr>
        <w:pStyle w:val="Normal"/>
      </w:pPr>
      <w:r>
        <w:rPr>
          <w:b/>
        </w:rPr>
        <w:t xml:space="preserve">需要的人和物料</w:t>
      </w:r>
      <w:r>
        <w:t xml:space="preserve">：签到接待 2 人、引导 2 人、机动 1 人；签到台、来宾名单、签到表或扫码设备、签字笔、胸牌、来宾礼包（120 份）、主视觉背景板、桌卡列位标识、备用雨具收纳位置。</w:t>
      </w:r>
    </w:p>
    <w:p>
      <w:pPr>
        <w:pStyle w:val="Normal"/>
      </w:pPr>
      <w:r>
        <w:rPr>
          <w:b/>
        </w:rPr>
        <w:t xml:space="preserve">容易出问题的地方</w:t>
      </w:r>
      <w:r>
        <w:t xml:space="preserve">：来宾集中到达造成排队；名单版本不一致导致重名或漏名；临时到场人数超过预留；礼包数量不足或错发；扫码设备或网络故障。</w:t>
      </w:r>
    </w:p>
    <w:p>
      <w:pPr>
        <w:pStyle w:val="Normal"/>
      </w:pPr>
      <w:r>
        <w:rPr>
          <w:b/>
        </w:rPr>
        <w:t xml:space="preserve">备选做法</w:t>
      </w:r>
      <w:r>
        <w:t xml:space="preserve">：排队超过 10 人时启用第三列并让机动人员补位；名单以最终确认版本为准，现场只认纸质/电子同一版本；礼包预留 10% 余量；设备故障时改用手工签到表，事后补录。</w:t>
      </w:r>
    </w:p>
    <w:p>
      <w:pPr>
        <w:pStyle w:val="Heading3"/>
      </w:pPr>
      <w:r>
        <w:t xml:space="preserve">2.2 主持开场（14:30-14:40）</w:t>
      </w:r>
    </w:p>
    <w:p>
      <w:pPr>
        <w:pStyle w:val="Normal"/>
      </w:pPr>
      <w:r>
        <w:rPr>
          <w:b/>
        </w:rPr>
        <w:t xml:space="preserve">目的</w:t>
      </w:r>
      <w:r>
        <w:t xml:space="preserve">：把全场注意力集中到主舞台，交代活动背景与当天流程，让来宾知道接下来的看点。</w:t>
      </w:r>
    </w:p>
    <w:p>
      <w:pPr>
        <w:pStyle w:val="Normal"/>
      </w:pPr>
      <w:r>
        <w:rPr>
          <w:b/>
        </w:rPr>
        <w:t xml:space="preserve">现场怎么做</w:t>
      </w:r>
      <w:r>
        <w:t xml:space="preserve">：主持人 14:30 准点开场，先用 1 分钟问候并说明活动主题，再用 2-3 分钟讲清活动缘起与今天的三段核心内容（新品介绍、产品体验、自由体验），最后交代体验区位置、茶歇安排与安全提示。开场控制在 10 分钟内，14:40 必须交给产品讲解人员。</w:t>
      </w:r>
    </w:p>
    <w:p>
      <w:pPr>
        <w:pStyle w:val="Normal"/>
      </w:pPr>
      <w:r>
        <w:rPr>
          <w:b/>
        </w:rPr>
        <w:t xml:space="preserve">需要的人和物料</w:t>
      </w:r>
      <w:r>
        <w:t xml:space="preserve">：主持人 1 人、音控 1 人、计时提示 1 人；话筒（含备用）、主持手卡、主屏开场画面、计时器。</w:t>
      </w:r>
    </w:p>
    <w:p>
      <w:pPr>
        <w:pStyle w:val="Normal"/>
      </w:pPr>
      <w:r>
        <w:rPr>
          <w:b/>
        </w:rPr>
        <w:t xml:space="preserve">容易出问题的地方</w:t>
      </w:r>
      <w:r>
        <w:t xml:space="preserve">：开场延迟挤压后面环节；话筒啸叫或没声；主持内容偏长导致流程后移；来宾尚未全部就座。</w:t>
      </w:r>
    </w:p>
    <w:p>
      <w:pPr>
        <w:pStyle w:val="Normal"/>
      </w:pPr>
      <w:r>
        <w:rPr>
          <w:b/>
        </w:rPr>
        <w:t xml:space="preserve">备选做法</w:t>
      </w:r>
      <w:r>
        <w:t xml:space="preserve">：14:28 若到场率偏低，由主持人先做简短暖场，正式开场顺延不超过 3 分钟；话筒故障立即换备用并让音控检查；手卡上标注硬性时间点，超时由计时人员举牌提醒。</w:t>
      </w:r>
    </w:p>
    <w:p>
      <w:pPr>
        <w:pStyle w:val="Heading3"/>
      </w:pPr>
      <w:r>
        <w:t xml:space="preserve">2.3 新品介绍（14:40-15:05）</w:t>
      </w:r>
    </w:p>
    <w:p>
      <w:pPr>
        <w:pStyle w:val="Normal"/>
      </w:pPr>
      <w:r>
        <w:rPr>
          <w:b/>
        </w:rPr>
        <w:t xml:space="preserve">目的</w:t>
      </w:r>
      <w:r>
        <w:t xml:space="preserve">：完整讲清产品定位与三个核心特点（轻便携带、一键制作、易于清洁），为后面的体验环节建立认知基础。</w:t>
      </w:r>
    </w:p>
    <w:p>
      <w:pPr>
        <w:pStyle w:val="Normal"/>
      </w:pPr>
      <w:r>
        <w:rPr>
          <w:b/>
        </w:rPr>
        <w:t xml:space="preserve">现场怎么做</w:t>
      </w:r>
      <w:r>
        <w:t xml:space="preserve">：讲解人员按「使用场景 → 轻便携带 → 一键制作 → 易于清洁」的顺序推进，每个特点配一个具体使用画面，避免只念参数。讲到一键制作时现场演示一次完整流程；讲到易于清洁时展示可拆卸部件。25 分钟内讲完，留出 1-2 分钟过渡到体验区。讲解人不得在无依据的情况下承诺价格、上市时间或销量数据。</w:t>
      </w:r>
    </w:p>
    <w:p>
      <w:pPr>
        <w:pStyle w:val="Normal"/>
      </w:pPr>
      <w:r>
        <w:rPr>
          <w:b/>
        </w:rPr>
        <w:t xml:space="preserve">需要的人和物料</w:t>
      </w:r>
      <w:r>
        <w:t xml:space="preserve">：主讲 1 人、产品演示协助 1 人、音控 1 人、翻页/控场 1 人；演示用便携咖啡机、已拆解的可清洁部件、主屏演示画面、备用样机、演示用水与耗材、演示台。</w:t>
      </w:r>
    </w:p>
    <w:p>
      <w:pPr>
        <w:pStyle w:val="Normal"/>
      </w:pPr>
      <w:r>
        <w:rPr>
          <w:b/>
        </w:rPr>
        <w:t xml:space="preserve">容易出问题的地方</w:t>
      </w:r>
      <w:r>
        <w:t xml:space="preserve">：现场演示失败或出杯异常；样机数量不足；讲解超时挤压体验时间；主屏与讲稿不同步；现场就价格、上市时间等追问但资料未提供。</w:t>
      </w:r>
    </w:p>
    <w:p>
      <w:pPr>
        <w:pStyle w:val="Normal"/>
      </w:pPr>
      <w:r>
        <w:rPr>
          <w:b/>
        </w:rPr>
        <w:t xml:space="preserve">备选做法</w:t>
      </w:r>
      <w:r>
        <w:t xml:space="preserve">：演示前完成至少一次带机彩排并准备备用样机；演示失败时口头说明并切换到预先准备的演示视频或实物拆解；价格、上市时间等未确认信息统一回答「以正式公布为准，会后由对接同事跟进」。</w:t>
      </w:r>
    </w:p>
    <w:p>
      <w:pPr>
        <w:pStyle w:val="Heading3"/>
      </w:pPr>
      <w:r>
        <w:t xml:space="preserve">2.4 产品体验（15:05-15:20）</w:t>
      </w:r>
    </w:p>
    <w:p>
      <w:pPr>
        <w:pStyle w:val="Normal"/>
      </w:pPr>
      <w:r>
        <w:rPr>
          <w:b/>
        </w:rPr>
        <w:t xml:space="preserve">目的</w:t>
      </w:r>
      <w:r>
        <w:t xml:space="preserve">：让来宾亲手操作，把「一键制作」变成真实体感，并在短时间内形成可分享的现场记忆。</w:t>
      </w:r>
    </w:p>
    <w:p>
      <w:pPr>
        <w:pStyle w:val="Normal"/>
      </w:pPr>
      <w:r>
        <w:rPr>
          <w:b/>
        </w:rPr>
        <w:t xml:space="preserve">现场怎么做</w:t>
      </w:r>
      <w:r>
        <w:t xml:space="preserve">：体验区分 4-6 个操作位，每位置 1 台样机。来宾按桌次分批进入，每人完成一次从取水到出杯的完整操作，由体验引导员在旁提示按键位置与注意事项。出杯后可现场品尝，引导员顺势强调易于清洁的部分。15:18 开始引导来宾回到座位，15:20 交回主舞台。</w:t>
      </w:r>
    </w:p>
    <w:p>
      <w:pPr>
        <w:pStyle w:val="Normal"/>
      </w:pPr>
      <w:r>
        <w:rPr>
          <w:b/>
        </w:rPr>
        <w:t xml:space="preserve">需要的人和物料</w:t>
      </w:r>
      <w:r>
        <w:t xml:space="preserve">：体验引导 4-6 人、排队引导 1 人、清洁与补给 1 人；样机 4-6 台、操作说明立牌、一次性杯具、咖啡耗材、擦手巾与垃圾桶、取水点、备用电源与插线板。</w:t>
      </w:r>
    </w:p>
    <w:p>
      <w:pPr>
        <w:pStyle w:val="Normal"/>
      </w:pPr>
      <w:r>
        <w:rPr>
          <w:b/>
        </w:rPr>
        <w:t xml:space="preserve">容易出问题的地方</w:t>
      </w:r>
      <w:r>
        <w:t xml:space="preserve">：样机故障或出杯速度慢造成排队；用电负载集中导致跳闸；耗材与杯具不足；现场洒漏或地面湿滑；来宾操作不当造成烫伤。</w:t>
      </w:r>
    </w:p>
    <w:p>
      <w:pPr>
        <w:pStyle w:val="Normal"/>
      </w:pPr>
      <w:r>
        <w:rPr>
          <w:b/>
        </w:rPr>
        <w:t xml:space="preserve">备选做法</w:t>
      </w:r>
      <w:r>
        <w:t xml:space="preserve">：样机按操作位分散用电，避免同一插线板超载；故障时立即换上备用机并让引导员口头说明；耗材按 120 人份备足并留余量；洒漏由清洁人员在 1 分钟内处理并放置防滑提示；设置「仅引导员接热水」的口径降低烫伤风险。</w:t>
      </w:r>
    </w:p>
    <w:p>
      <w:pPr>
        <w:pStyle w:val="Heading3"/>
      </w:pPr>
      <w:r>
        <w:t xml:space="preserve">2.5 交流答疑（15:20-15:35）</w:t>
      </w:r>
    </w:p>
    <w:p>
      <w:pPr>
        <w:pStyle w:val="Normal"/>
      </w:pPr>
      <w:r>
        <w:rPr>
          <w:b/>
        </w:rPr>
        <w:t xml:space="preserve">目的</w:t>
      </w:r>
      <w:r>
        <w:t xml:space="preserve">：集中回答来宾关心的问题，收集现场反馈与意向信息，为会后跟进提供线索。</w:t>
      </w:r>
    </w:p>
    <w:p>
      <w:pPr>
        <w:pStyle w:val="Normal"/>
      </w:pPr>
      <w:r>
        <w:rPr>
          <w:b/>
        </w:rPr>
        <w:t xml:space="preserve">现场怎么做</w:t>
      </w:r>
      <w:r>
        <w:t xml:space="preserve">：主舞台设置答疑位，主持人先抛 2-3 个已准备的高频问题带动气氛，再开放现场举手提问。每人提问控制在 1 分钟内，由讲解人员回答，未确认事项由主持人记录并说明会后答复。同时安排 2 名同事在场内走动收集书面问题卡。</w:t>
      </w:r>
    </w:p>
    <w:p>
      <w:pPr>
        <w:pStyle w:val="Normal"/>
      </w:pPr>
      <w:r>
        <w:rPr>
          <w:b/>
        </w:rPr>
        <w:t xml:space="preserve">需要的人和物料</w:t>
      </w:r>
      <w:r>
        <w:t xml:space="preserve">：主持人 1 人、答疑 1-2 人、记录 1 人、话筒传递 1-2 人；无线话筒（至少 2 支）、问题卡与笔、记录表、意向登记表。</w:t>
      </w:r>
    </w:p>
    <w:p>
      <w:pPr>
        <w:pStyle w:val="Normal"/>
      </w:pPr>
      <w:r>
        <w:rPr>
          <w:b/>
        </w:rPr>
        <w:t xml:space="preserve">容易出问题的地方</w:t>
      </w:r>
      <w:r>
        <w:t xml:space="preserve">：冷场无人提问；来宾集中追问价格与商务条件而无口径；单人讲话过长占用时间；涉及竞争对手比较的问题不好回答。</w:t>
      </w:r>
    </w:p>
    <w:p>
      <w:pPr>
        <w:pStyle w:val="Normal"/>
      </w:pPr>
      <w:r>
        <w:rPr>
          <w:b/>
        </w:rPr>
        <w:t xml:space="preserve">备选做法</w:t>
      </w:r>
      <w:r>
        <w:t xml:space="preserve">：冷场时用准备好问题卡开场；商务类问题统一由对接同事会后单独沟通；主持人掌握时间提醒话术；涉及对比时只讲自身特点，不评价具体品牌。</w:t>
      </w:r>
    </w:p>
    <w:p>
      <w:pPr>
        <w:pStyle w:val="Heading3"/>
      </w:pPr>
      <w:r>
        <w:t xml:space="preserve">2.6 自由体验与离场（15:35-16:00）</w:t>
      </w:r>
    </w:p>
    <w:p>
      <w:pPr>
        <w:pStyle w:val="Normal"/>
      </w:pPr>
      <w:r>
        <w:rPr>
          <w:b/>
        </w:rPr>
        <w:t xml:space="preserve">目的</w:t>
      </w:r>
      <w:r>
        <w:t xml:space="preserve">：给未充分体验的来宾补足操作时间，完成意向收集与礼貌送别，让活动有序收尾。</w:t>
      </w:r>
    </w:p>
    <w:p>
      <w:pPr>
        <w:pStyle w:val="Normal"/>
      </w:pPr>
      <w:r>
        <w:rPr>
          <w:b/>
        </w:rPr>
        <w:t xml:space="preserve">现场怎么做</w:t>
      </w:r>
      <w:r>
        <w:t xml:space="preserve">：体验区继续开放，来宾自由参与，同时开放茶歇区。对接同事在出口位置做意向登记与告别，回收胸牌与剩余物料。15:55 开始播放送别提示，16:00 准时结束。散场后立即清点样机、礼包余量与借入设备。</w:t>
      </w:r>
    </w:p>
    <w:p>
      <w:pPr>
        <w:pStyle w:val="Normal"/>
      </w:pPr>
      <w:r>
        <w:rPr>
          <w:b/>
        </w:rPr>
        <w:t xml:space="preserve">需要的人和物料</w:t>
      </w:r>
      <w:r>
        <w:t xml:space="preserve">：体验引导 2-3 人、出口送别 1-2 人、清点 1 人、场地对接 1 人；意向登记表、胸牌回收箱、物料清点表、样机收纳箱、归还清单。</w:t>
      </w:r>
    </w:p>
    <w:p>
      <w:pPr>
        <w:pStyle w:val="Normal"/>
      </w:pPr>
      <w:r>
        <w:rPr>
          <w:b/>
        </w:rPr>
        <w:t xml:space="preserve">容易出问题的地方</w:t>
      </w:r>
      <w:r>
        <w:t xml:space="preserve">：来宾滞留影响场地交接；样机或小件物料遗失；清点与场地交接时间冲突；送别时段人员提前撤离导致无人接待。</w:t>
      </w:r>
    </w:p>
    <w:p>
      <w:pPr>
        <w:pStyle w:val="Normal"/>
      </w:pPr>
      <w:r>
        <w:rPr>
          <w:b/>
        </w:rPr>
        <w:t xml:space="preserve">备选做法</w:t>
      </w:r>
      <w:r>
        <w:t xml:space="preserve">：提前与场地方约定交接时间；样机与小件贴编号并在清点时逐一核对；清点分两组同时进行；明确全员撤离时间不早于 16:00。</w:t>
      </w:r>
    </w:p>
    <w:p>
      <w:pPr>
        <w:pStyle w:val="Heading2"/>
      </w:pPr>
      <w:r>
        <w:t xml:space="preserve">三、筹备动作（可照着做）</w:t>
      </w:r>
    </w:p>
    <w:p>
      <w:pPr>
        <w:pStyle w:val="Heading3"/>
      </w:pPr>
      <w:r>
        <w:t xml:space="preserve">3.1 会前一周</w:t>
      </w:r>
    </w:p>
    <w:p>
      <w:pPr>
        <w:pStyle w:val="Normal"/>
        <w:numPr>
          <w:ilvl w:val="0"/>
          <w:numId w:val="1"/>
        </w:numPr>
      </w:pPr>
      <w:r>
        <w:t xml:space="preserve">与场地方确认 2027年3月20日档期、可用时间（含进场、彩排、撤场）、展厅面积与分区方案、可用电源点位与总负载、网络与音响条件、消防与人数限制要求。</w:t>
      </w:r>
    </w:p>
    <w:p>
      <w:pPr>
        <w:pStyle w:val="Normal"/>
        <w:numPr>
          <w:ilvl w:val="0"/>
          <w:numId w:val="1"/>
        </w:numPr>
      </w:pPr>
      <w:r>
        <w:t xml:space="preserve">拉出设备清单（灯光、音响、话筒、主屏、投影、插线板、备用电源）并逐项确认来源：自备、场地提供或租赁。</w:t>
      </w:r>
    </w:p>
    <w:p>
      <w:pPr>
        <w:pStyle w:val="Normal"/>
        <w:numPr>
          <w:ilvl w:val="0"/>
          <w:numId w:val="1"/>
        </w:numPr>
      </w:pPr>
      <w:r>
        <w:t xml:space="preserve">向供应商索取正式报价（场地、设备、餐饮、礼包、摄影与会务），逐项与预算明细示例估算比对，形成实际合计与预算缺口的核算结果，再决定调整方案；未取得报价前不得视为已定。</w:t>
      </w:r>
    </w:p>
    <w:p>
      <w:pPr>
        <w:pStyle w:val="Normal"/>
        <w:numPr>
          <w:ilvl w:val="0"/>
          <w:numId w:val="1"/>
        </w:numPr>
      </w:pPr>
      <w:r>
        <w:t xml:space="preserve">确定客户名称与嘉宾名单的口径，完成邀请名单初稿；名单与客户名称未确认前不对外发布任何含品牌名称的物料。</w:t>
      </w:r>
    </w:p>
    <w:p>
      <w:pPr>
        <w:pStyle w:val="Normal"/>
        <w:numPr>
          <w:ilvl w:val="0"/>
          <w:numId w:val="1"/>
        </w:numPr>
      </w:pPr>
      <w:r>
        <w:t xml:space="preserve">锁定主视觉方向（柔和奶油白、浅绿与橙色点缀）并完成主屏画面、背景板、桌卡、礼包标签等设计稿初稿。</w:t>
      </w:r>
    </w:p>
    <w:p>
      <w:pPr>
        <w:pStyle w:val="Heading3"/>
      </w:pPr>
      <w:r>
        <w:t xml:space="preserve">3.2 会前三天</w:t>
      </w:r>
    </w:p>
    <w:p>
      <w:pPr>
        <w:pStyle w:val="Normal"/>
        <w:numPr>
          <w:ilvl w:val="0"/>
          <w:numId w:val="1"/>
        </w:numPr>
      </w:pPr>
      <w:r>
        <w:t xml:space="preserve">完成来宾确认：逐一回复确认到场情况，确定最终到场人数并据此调整礼包、茶歇与体验位数量。</w:t>
      </w:r>
    </w:p>
    <w:p>
      <w:pPr>
        <w:pStyle w:val="Normal"/>
        <w:numPr>
          <w:ilvl w:val="0"/>
          <w:numId w:val="1"/>
        </w:numPr>
      </w:pPr>
      <w:r>
        <w:t xml:space="preserve">完成现场动线检查：签到区 → 主会场 → 体验区 → 茶歇区 → 出口，核对各区域标识、通道宽度、疏散方向与集合点。</w:t>
      </w:r>
    </w:p>
    <w:p>
      <w:pPr>
        <w:pStyle w:val="Normal"/>
        <w:numPr>
          <w:ilvl w:val="0"/>
          <w:numId w:val="1"/>
        </w:numPr>
      </w:pPr>
      <w:r>
        <w:t xml:space="preserve">完成物料清点：来宾礼包、胸牌、签到用品、问题卡、意向登记表、操作说明立牌、耗材与杯具、清洁与急救用品，逐项核对数量并登记。</w:t>
      </w:r>
    </w:p>
    <w:p>
      <w:pPr>
        <w:pStyle w:val="Normal"/>
        <w:numPr>
          <w:ilvl w:val="0"/>
          <w:numId w:val="1"/>
        </w:numPr>
      </w:pPr>
      <w:r>
        <w:t xml:space="preserve">完成设备调试与带机彩排：话筒试音、主屏播放、产品演示完整走一遍，记录演示所需时间。</w:t>
      </w:r>
    </w:p>
    <w:p>
      <w:pPr>
        <w:pStyle w:val="Normal"/>
        <w:numPr>
          <w:ilvl w:val="0"/>
          <w:numId w:val="1"/>
        </w:numPr>
      </w:pPr>
      <w:r>
        <w:t xml:space="preserve">确认人员排班表：明确各环节负责人、到岗时间与备用联系人。</w:t>
      </w:r>
    </w:p>
    <w:p>
      <w:pPr>
        <w:pStyle w:val="Heading3"/>
      </w:pPr>
      <w:r>
        <w:t xml:space="preserve">3.3 当天开场前（建议 12:30 前完成）</w:t>
      </w:r>
    </w:p>
    <w:p>
      <w:pPr>
        <w:pStyle w:val="Normal"/>
        <w:numPr>
          <w:ilvl w:val="0"/>
          <w:numId w:val="1"/>
        </w:numPr>
      </w:pPr>
      <w:r>
        <w:t xml:space="preserve">12:30 完成场地布置：签到台、背景板、桌次安排、主屏、音响、体验区操作位与电源布线。</w:t>
      </w:r>
    </w:p>
    <w:p>
      <w:pPr>
        <w:pStyle w:val="Normal"/>
        <w:numPr>
          <w:ilvl w:val="0"/>
          <w:numId w:val="1"/>
        </w:numPr>
      </w:pPr>
      <w:r>
        <w:t xml:space="preserve">12:45 完成设备通电测试：咖啡机逐台试机出杯、话筒与音响试音、主屏与备用设备播放测试、网络测试。</w:t>
      </w:r>
    </w:p>
    <w:p>
      <w:pPr>
        <w:pStyle w:val="Normal"/>
        <w:numPr>
          <w:ilvl w:val="0"/>
          <w:numId w:val="1"/>
        </w:numPr>
      </w:pPr>
      <w:r>
        <w:t xml:space="preserve">13:00 完成物料到位核对：礼包按桌次或按入口位置放好、胸牌按名单分列、签到用品与记录表就位。</w:t>
      </w:r>
    </w:p>
    <w:p>
      <w:pPr>
        <w:pStyle w:val="Normal"/>
        <w:numPr>
          <w:ilvl w:val="0"/>
          <w:numId w:val="1"/>
        </w:numPr>
      </w:pPr>
      <w:r>
        <w:t xml:space="preserve">13:15 完成签到区与体验区人员到位，明确各自岗位与话术。</w:t>
      </w:r>
    </w:p>
    <w:p>
      <w:pPr>
        <w:pStyle w:val="Normal"/>
        <w:numPr>
          <w:ilvl w:val="0"/>
          <w:numId w:val="1"/>
        </w:numPr>
      </w:pPr>
      <w:r>
        <w:t xml:space="preserve">13:30 完成一次全流程口头走查：从 14:00 签到到 16:00 离场，逐环节确认负责人与时间点。</w:t>
      </w:r>
    </w:p>
    <w:p>
      <w:pPr>
        <w:pStyle w:val="Normal"/>
        <w:numPr>
          <w:ilvl w:val="0"/>
          <w:numId w:val="1"/>
        </w:numPr>
      </w:pPr>
      <w:r>
        <w:t xml:space="preserve">13:45 全场清理与安全确认：地面无电缆裸露、无障碍物、急救箱位置明确、茶歇与耗材补给到位。</w:t>
      </w:r>
    </w:p>
    <w:p>
      <w:pPr>
        <w:pStyle w:val="Normal"/>
        <w:numPr>
          <w:ilvl w:val="0"/>
          <w:numId w:val="1"/>
        </w:numPr>
      </w:pPr>
      <w:r>
        <w:t xml:space="preserve">13:50 全员就位，手机调至静音，准备迎接 14:00 签到。</w:t>
      </w:r>
    </w:p>
    <w:p>
      <w:pPr>
        <w:pStyle w:val="Heading2"/>
      </w:pPr>
      <w:r>
        <w:t xml:space="preserve">四、待确认清单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序号</w:t>
            </w:r>
          </w:p>
        </w:tc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待确认事项</w:t>
            </w:r>
          </w:p>
        </w:tc>
        <w:tc>
          <w:tcPr>
            <w:tcW w:w="3212" w:type="dxa"/>
            <w:vAlign w:val="center"/>
            <w:shd w:fill="E8EEF7"/>
          </w:tcPr>
          <w:p>
            <w:pPr>
              <w:pStyle w:val="Normal"/>
              <w:keepNext/>
            </w:pPr>
            <w:r>
              <w:rPr>
                <w:b/>
              </w:rPr>
              <w:t xml:space="preserve">说明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客户名称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项目简报与项目笔记均标注尚未确定，不得杜撰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2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嘉宾名单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尚未确定，签到表与桌次安排需在名单确认后定稿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3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最终到场人数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现为 120 人，需按实际确认回执调整礼包、茶歇与体验位数量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4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供应商正式报价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现有预算明细为示例估算，需逐项取得正式报价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5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实际合计与预算缺口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需在取得报价后核算实际合计和与 100000 元上限的缺口，再定调整方案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6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场地条件与限制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含可用时间、电源负载、音响条件、消防与人数限制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7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设备来源与清单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灯光音响、话筒、主屏等自备或租赁需确认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8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产品演示口径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价格、上市时间、参数等对外口径需确认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9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礼包与茶歇最终规格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数量与单价需与供应商确认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10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摄影与会务分工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拍摄范围、成片交付时间与用途需确认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11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视觉物料最终稿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主视觉、背景板、桌卡、礼包标签需确认后制作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12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应急与医疗安排</w:t>
            </w:r>
          </w:p>
        </w:tc>
        <w:tc>
          <w:tcPr>
            <w:tcW w:w="3212" w:type="dxa"/>
            <w:vAlign w:val="center"/>
          </w:tcPr>
          <w:p>
            <w:pPr>
              <w:pStyle w:val="Normal"/>
            </w:pPr>
            <w:r>
              <w:t xml:space="preserve">现场急救用品、医疗与保险安排需确认</w:t>
            </w:r>
          </w:p>
        </w:tc>
      </w:tr>
    </w:tbl>
    <w:sectPr>
      <w:pgSz w:w="11906" w:h="16838"/>
      <w:pgMar w:top="1134" w:right="1134" w:bottom="1134" w:left="1134" w:header="567" w:footer="567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pPr>
        <w:tabs>
          <w:tab w:val="num" w:pos="720"/>
        </w:tabs>
        <w:ind w:left="720" w:hanging="360"/>
      </w:pPr>
    </w:lvl>
  </w:abstractNum>
  <w:num w:numId="1">
    <w:abstractNumId w:val="0"/>
  </w:num>
  <w:abstractNum w:abstractNumId="1">
    <w:multiLevelType w:val="singleLevel"/>
    <w:lvl w:ilvl="0">
      <w:start w:val="1"/>
      <w:numFmt w:val="decimal"/>
      <w:lvlText w:val="%1."/>
      <w:pPr>
        <w:tabs>
          <w:tab w:val="num" w:pos="720"/>
        </w:tabs>
        <w:ind w:left="720" w:hanging="360"/>
      </w:pPr>
    </w:lvl>
  </w:abstract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微软雅黑"/>
        <w:sz w:val="22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80"/>
    </w:pPr>
    <w:rPr>
      <w:b/>
      <w:sz w:val="40"/>
    </w:rPr>
  </w:style>
  <w:style w:type="paragraph" w:styleId="Heading1">
    <w:name w:val="heading 1"/>
    <w:basedOn w:val="Normal"/>
    <w:pPr>
      <w:keepNext/>
      <w:outlineLvl w:val="0"/>
      <w:spacing w:before="240" w:after="120"/>
    </w:pPr>
    <w:rPr>
      <w:b/>
      <w:color w:val="1F2937"/>
      <w:sz w:val="32"/>
    </w:rPr>
  </w:style>
  <w:style w:type="paragraph" w:styleId="Heading2">
    <w:name w:val="heading 2"/>
    <w:basedOn w:val="Normal"/>
    <w:pPr>
      <w:keepNext/>
      <w:outlineLvl w:val="1"/>
      <w:spacing w:before="240" w:after="120"/>
    </w:pPr>
    <w:rPr>
      <w:b/>
      <w:color w:val="1F2937"/>
      <w:sz w:val="28"/>
    </w:rPr>
  </w:style>
  <w:style w:type="paragraph" w:styleId="Heading3">
    <w:name w:val="heading 3"/>
    <w:basedOn w:val="Normal"/>
    <w:pPr>
      <w:keepNext/>
      <w:outlineLvl w:val="2"/>
      <w:spacing w:before="240" w:after="120"/>
    </w:pPr>
    <w:rPr>
      <w:b/>
      <w:color w:val="1F2937"/>
      <w:sz w:val="24"/>
    </w:rPr>
  </w:style>
  <w:style w:type="paragraph" w:styleId="Heading4">
    <w:name w:val="heading 4"/>
    <w:basedOn w:val="Normal"/>
    <w:pPr>
      <w:keepNext/>
      <w:outlineLvl w:val="3"/>
      <w:spacing w:before="240" w:after="120"/>
    </w:pPr>
    <w:rPr>
      <w:b/>
      <w:color w:val="1F2937"/>
      <w:sz w:val="24"/>
    </w:rPr>
  </w:style>
  <w:style w:type="paragraph" w:styleId="Heading5">
    <w:name w:val="heading 5"/>
    <w:basedOn w:val="Normal"/>
    <w:pPr>
      <w:keepNext/>
      <w:outlineLvl w:val="4"/>
      <w:spacing w:before="240" w:after="120"/>
    </w:pPr>
    <w:rPr>
      <w:b/>
      <w:color w:val="1F2937"/>
      <w:sz w:val="24"/>
    </w:rPr>
  </w:style>
  <w:style w:type="paragraph" w:styleId="Heading6">
    <w:name w:val="heading 6"/>
    <w:basedOn w:val="Normal"/>
    <w:pPr>
      <w:keepNext/>
      <w:outlineLvl w:val="5"/>
      <w:spacing w:before="240" w:after="120"/>
    </w:pPr>
    <w:rPr>
      <w:b/>
      <w:color w:val="1F2937"/>
      <w:sz w:val="24"/>
    </w:rPr>
  </w:style>
  <w:style w:type="paragraph" w:styleId="Code">
    <w:name w:val="Code"/>
    <w:basedOn w:val="Normal"/>
    <w:pPr>
      <w:shd w:fill="F3F4F6"/>
    </w:pPr>
    <w:rPr>
      <w:rFonts w:ascii="Consolas" w:hAnsi="Consolas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